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1951" w14:textId="77777777" w:rsidR="00A47536" w:rsidRPr="00F75E9A" w:rsidRDefault="00A47536" w:rsidP="00F75E9A">
      <w:pPr>
        <w:jc w:val="center"/>
        <w:rPr>
          <w:b/>
          <w:bCs/>
        </w:rPr>
      </w:pPr>
      <w:r w:rsidRPr="00F75E9A">
        <w:rPr>
          <w:b/>
          <w:bCs/>
        </w:rPr>
        <w:t>Notice of Rulemaking Without Public Hearing</w:t>
      </w:r>
    </w:p>
    <w:p w14:paraId="390C2C1E" w14:textId="77777777" w:rsidR="00A47536" w:rsidRPr="00F75E9A" w:rsidRDefault="00A47536" w:rsidP="00F75E9A">
      <w:pPr>
        <w:jc w:val="center"/>
        <w:rPr>
          <w:b/>
          <w:bCs/>
        </w:rPr>
      </w:pPr>
      <w:r w:rsidRPr="00F75E9A">
        <w:rPr>
          <w:b/>
          <w:bCs/>
        </w:rPr>
        <w:t>Under s. 227.16 (2) (e), Stats.</w:t>
      </w:r>
    </w:p>
    <w:p w14:paraId="23053FC2" w14:textId="77777777" w:rsidR="00A47536" w:rsidRDefault="00A47536" w:rsidP="00A47536">
      <w:pPr>
        <w:pStyle w:val="para"/>
        <w:spacing w:before="92" w:line="240" w:lineRule="auto"/>
        <w:jc w:val="center"/>
      </w:pPr>
    </w:p>
    <w:p w14:paraId="1B6BCC8C" w14:textId="77777777" w:rsidR="00A47536" w:rsidRDefault="00A47536" w:rsidP="00F75E9A">
      <w:pPr>
        <w:spacing w:after="120"/>
      </w:pPr>
      <w:r>
        <w:t xml:space="preserve">The </w:t>
      </w:r>
      <w:r w:rsidR="008E269D">
        <w:t>[</w:t>
      </w:r>
      <w:r w:rsidR="008E269D" w:rsidRPr="00F661E4">
        <w:t>Name of Agency</w:t>
      </w:r>
      <w:r w:rsidR="008E269D" w:rsidRPr="009D5EC7">
        <w:t>]</w:t>
      </w:r>
      <w:r w:rsidR="008E269D">
        <w:t xml:space="preserve"> </w:t>
      </w:r>
      <w:r>
        <w:t>will adopt the attached rule</w:t>
      </w:r>
      <w:r w:rsidR="009044D0">
        <w:t xml:space="preserve"> to</w:t>
      </w:r>
      <w:r w:rsidR="008E269D">
        <w:t xml:space="preserve"> [H</w:t>
      </w:r>
      <w:r w:rsidR="008E269D" w:rsidRPr="00DA35D8">
        <w:t>ere insert</w:t>
      </w:r>
      <w:r w:rsidR="008E269D">
        <w:t xml:space="preserve"> a short statement of the administrative code material treated by the rule followed by the relating clause taken from proposed rule.  See the examples below.]</w:t>
      </w:r>
      <w:r w:rsidR="009044D0">
        <w:t xml:space="preserve">, </w:t>
      </w:r>
      <w:r>
        <w:t>without public hearing under the procedure set forth in s. 227.16 (2) (e), Stats., unless</w:t>
      </w:r>
      <w:r w:rsidRPr="00DF43BF">
        <w:t xml:space="preserve"> a petition is received by the agency within 30 days after publication of the notice, signed by any of the following:</w:t>
      </w:r>
    </w:p>
    <w:p w14:paraId="1192CCE3" w14:textId="77777777" w:rsidR="00A47536" w:rsidRDefault="00A47536" w:rsidP="00F75E9A">
      <w:pPr>
        <w:spacing w:after="120"/>
        <w:ind w:left="720"/>
      </w:pPr>
      <w:r>
        <w:t>(a) 25 natural persons who will be affected by the rule.</w:t>
      </w:r>
    </w:p>
    <w:p w14:paraId="47CAD284" w14:textId="77777777" w:rsidR="00A47536" w:rsidRDefault="00A47536" w:rsidP="00F75E9A">
      <w:pPr>
        <w:spacing w:after="120"/>
        <w:ind w:left="720"/>
      </w:pPr>
      <w:r>
        <w:t>(b)  A municipality that will be affected by the rule.</w:t>
      </w:r>
    </w:p>
    <w:p w14:paraId="4AFAF8AE" w14:textId="77777777" w:rsidR="00A47536" w:rsidRDefault="00A47536" w:rsidP="00F75E9A">
      <w:pPr>
        <w:spacing w:after="120"/>
        <w:ind w:left="720"/>
      </w:pPr>
      <w:r>
        <w:t>(c) An association that is representative of a farm, labor, business, or professional group that will be affected by the rule:</w:t>
      </w:r>
    </w:p>
    <w:p w14:paraId="1923062D" w14:textId="77777777" w:rsidR="008E269D" w:rsidRDefault="008E269D" w:rsidP="008E269D">
      <w:pPr>
        <w:spacing w:line="276" w:lineRule="auto"/>
        <w:rPr>
          <w:szCs w:val="24"/>
        </w:rPr>
      </w:pPr>
      <w:r>
        <w:rPr>
          <w:szCs w:val="24"/>
        </w:rPr>
        <w:t>(Examples:</w:t>
      </w:r>
    </w:p>
    <w:p w14:paraId="6FB0B374" w14:textId="77777777" w:rsidR="008E269D" w:rsidRDefault="008E269D" w:rsidP="008E269D">
      <w:pPr>
        <w:spacing w:line="276" w:lineRule="auto"/>
        <w:rPr>
          <w:szCs w:val="24"/>
        </w:rPr>
      </w:pPr>
    </w:p>
    <w:p w14:paraId="68E15170" w14:textId="77777777" w:rsidR="008E269D" w:rsidRDefault="008E269D" w:rsidP="008E269D">
      <w:pPr>
        <w:spacing w:line="276" w:lineRule="auto"/>
        <w:rPr>
          <w:szCs w:val="24"/>
        </w:rPr>
      </w:pPr>
      <w:r w:rsidRPr="009D5EC7">
        <w:rPr>
          <w:szCs w:val="24"/>
        </w:rPr>
        <w:t>to repeal ch. ATCP 141.03 and 141.04 (1) (b); and to amend 141.04 (1) (a) and (2) (</w:t>
      </w:r>
      <w:proofErr w:type="gramStart"/>
      <w:r w:rsidRPr="009D5EC7">
        <w:rPr>
          <w:szCs w:val="24"/>
        </w:rPr>
        <w:t>a)  relating</w:t>
      </w:r>
      <w:proofErr w:type="gramEnd"/>
      <w:r w:rsidRPr="009D5EC7">
        <w:rPr>
          <w:szCs w:val="24"/>
        </w:rPr>
        <w:t xml:space="preserve"> to the cherry marketing order.</w:t>
      </w:r>
    </w:p>
    <w:p w14:paraId="26FE2FE6" w14:textId="77777777" w:rsidR="008E269D" w:rsidRPr="009D5EC7" w:rsidRDefault="008E269D" w:rsidP="008E269D">
      <w:pPr>
        <w:spacing w:line="276" w:lineRule="auto"/>
        <w:rPr>
          <w:szCs w:val="24"/>
        </w:rPr>
      </w:pPr>
    </w:p>
    <w:p w14:paraId="008047DA" w14:textId="77777777" w:rsidR="008E269D" w:rsidRPr="009D5EC7" w:rsidRDefault="008E269D" w:rsidP="008E269D">
      <w:pPr>
        <w:spacing w:line="276" w:lineRule="auto"/>
        <w:rPr>
          <w:szCs w:val="24"/>
        </w:rPr>
      </w:pPr>
      <w:r w:rsidRPr="009D5EC7">
        <w:rPr>
          <w:szCs w:val="24"/>
        </w:rPr>
        <w:t xml:space="preserve">to revise ch. NR 150 relating to the department's environmental analysis and review procedures under the Wisconsin Environmental Policy </w:t>
      </w:r>
      <w:proofErr w:type="gramStart"/>
      <w:r w:rsidRPr="009D5EC7">
        <w:rPr>
          <w:szCs w:val="24"/>
        </w:rPr>
        <w:t>Act.*</w:t>
      </w:r>
      <w:proofErr w:type="gramEnd"/>
    </w:p>
    <w:p w14:paraId="545119A3" w14:textId="77777777" w:rsidR="008E269D" w:rsidRDefault="008E269D" w:rsidP="008E269D">
      <w:pPr>
        <w:spacing w:line="276" w:lineRule="auto"/>
        <w:rPr>
          <w:szCs w:val="24"/>
        </w:rPr>
      </w:pPr>
    </w:p>
    <w:p w14:paraId="465158D5" w14:textId="77777777" w:rsidR="008E269D" w:rsidRDefault="008E269D" w:rsidP="008E269D">
      <w:pPr>
        <w:spacing w:line="276" w:lineRule="auto"/>
        <w:rPr>
          <w:szCs w:val="24"/>
        </w:rPr>
      </w:pPr>
      <w:r w:rsidRPr="009D5EC7">
        <w:rPr>
          <w:szCs w:val="24"/>
        </w:rPr>
        <w:t xml:space="preserve">*This serves as an abbreviation of the following text contained in the Proposed Rule Order.  LRB will insert a link to the full text of the proposed rule order in the header of the Notice of Hearing as it appears in the Register.  </w:t>
      </w:r>
    </w:p>
    <w:p w14:paraId="39C9C7C9" w14:textId="77777777" w:rsidR="008E269D" w:rsidRPr="009D5EC7" w:rsidRDefault="008E269D" w:rsidP="008E269D">
      <w:pPr>
        <w:spacing w:line="276" w:lineRule="auto"/>
        <w:rPr>
          <w:szCs w:val="24"/>
        </w:rPr>
      </w:pPr>
    </w:p>
    <w:p w14:paraId="0D022CC9" w14:textId="77777777" w:rsidR="008E269D" w:rsidRDefault="008E269D" w:rsidP="008E269D">
      <w:pPr>
        <w:spacing w:after="200" w:line="276" w:lineRule="auto"/>
        <w:ind w:left="720"/>
        <w:rPr>
          <w:szCs w:val="24"/>
        </w:rPr>
      </w:pPr>
      <w:r w:rsidRPr="009D5EC7">
        <w:rPr>
          <w:szCs w:val="24"/>
        </w:rPr>
        <w:t xml:space="preserve">to </w:t>
      </w:r>
      <w:r w:rsidRPr="009D5EC7">
        <w:rPr>
          <w:b/>
          <w:szCs w:val="24"/>
        </w:rPr>
        <w:t>repeal</w:t>
      </w:r>
      <w:r w:rsidRPr="009D5EC7">
        <w:rPr>
          <w:szCs w:val="24"/>
        </w:rPr>
        <w:t xml:space="preserve"> NR 150.10 (1m) (b), and 150.20 (3) (a) 4. and 5.; to </w:t>
      </w:r>
      <w:r w:rsidRPr="009D5EC7">
        <w:rPr>
          <w:b/>
          <w:szCs w:val="24"/>
        </w:rPr>
        <w:t>amend</w:t>
      </w:r>
      <w:r w:rsidRPr="009D5EC7">
        <w:rPr>
          <w:szCs w:val="24"/>
        </w:rPr>
        <w:t xml:space="preserve"> NR 150.03 (1), (15) (intro.), (19), (25) </w:t>
      </w:r>
      <w:r>
        <w:rPr>
          <w:szCs w:val="24"/>
        </w:rPr>
        <w:t>and (26), 150.10 (1) and (1m) (</w:t>
      </w:r>
      <w:r w:rsidRPr="009D5EC7">
        <w:rPr>
          <w:szCs w:val="24"/>
        </w:rPr>
        <w:t xml:space="preserve">a), (c) (intro.) and (2) (a), 150.20 (1), (1m) (j), (k), and (L), (2) (a) (intro.), 4., 10., 11., and 16., (3) (a) (intro.), and (4) (b) (intro.), and 150.35; and to </w:t>
      </w:r>
      <w:r w:rsidRPr="009D5EC7">
        <w:rPr>
          <w:b/>
          <w:szCs w:val="24"/>
        </w:rPr>
        <w:t>create</w:t>
      </w:r>
      <w:r w:rsidRPr="009D5EC7">
        <w:rPr>
          <w:szCs w:val="24"/>
        </w:rPr>
        <w:t xml:space="preserve"> NR 150.20 (1) (Note), (1m) (k) (Note), and (m) to (y), and (2) (a) 20. to 27. relating to the department's environmental analysis and review procedures under the Wisconsin Environmental Policy Act.)</w:t>
      </w:r>
    </w:p>
    <w:p w14:paraId="277CC86E" w14:textId="77777777" w:rsidR="008E269D" w:rsidRPr="009D5EC7" w:rsidRDefault="008E269D" w:rsidP="008E269D">
      <w:pPr>
        <w:spacing w:line="276" w:lineRule="auto"/>
        <w:ind w:left="720"/>
        <w:rPr>
          <w:szCs w:val="24"/>
        </w:rPr>
      </w:pPr>
    </w:p>
    <w:p w14:paraId="7921DA48" w14:textId="77777777" w:rsidR="00A47536" w:rsidRDefault="00A47536" w:rsidP="008E269D">
      <w:pPr>
        <w:spacing w:line="276" w:lineRule="auto"/>
        <w:rPr>
          <w:b/>
          <w:szCs w:val="24"/>
        </w:rPr>
      </w:pPr>
      <w:r w:rsidRPr="00F661E4">
        <w:rPr>
          <w:b/>
          <w:szCs w:val="24"/>
        </w:rPr>
        <w:t>Submittal of Written Comments</w:t>
      </w:r>
    </w:p>
    <w:p w14:paraId="22BFF072" w14:textId="77777777" w:rsidR="00A47536" w:rsidRDefault="00A47536" w:rsidP="008E269D">
      <w:pPr>
        <w:spacing w:line="276" w:lineRule="auto"/>
        <w:rPr>
          <w:b/>
          <w:szCs w:val="24"/>
        </w:rPr>
      </w:pPr>
    </w:p>
    <w:p w14:paraId="38781BA8" w14:textId="77777777" w:rsidR="00A47536" w:rsidRDefault="00A47536" w:rsidP="008E269D">
      <w:pPr>
        <w:spacing w:line="276" w:lineRule="auto"/>
        <w:rPr>
          <w:b/>
          <w:szCs w:val="24"/>
        </w:rPr>
      </w:pPr>
      <w:r w:rsidRPr="00F661E4">
        <w:rPr>
          <w:szCs w:val="24"/>
        </w:rPr>
        <w:t>(</w:t>
      </w:r>
      <w:r>
        <w:rPr>
          <w:i/>
          <w:szCs w:val="24"/>
        </w:rPr>
        <w:t>Here insert the</w:t>
      </w:r>
      <w:r w:rsidRPr="00F661E4">
        <w:rPr>
          <w:i/>
          <w:szCs w:val="24"/>
        </w:rPr>
        <w:t xml:space="preserve"> information contained in the rule order</w:t>
      </w:r>
      <w:r>
        <w:rPr>
          <w:i/>
          <w:szCs w:val="24"/>
        </w:rPr>
        <w:t xml:space="preserve"> regarding the submission of comments</w:t>
      </w:r>
      <w:r w:rsidR="008E269D">
        <w:rPr>
          <w:i/>
          <w:szCs w:val="24"/>
        </w:rPr>
        <w:t>, including a deadline for submitting comments</w:t>
      </w:r>
      <w:proofErr w:type="gramStart"/>
      <w:r>
        <w:rPr>
          <w:i/>
          <w:szCs w:val="24"/>
        </w:rPr>
        <w:t xml:space="preserve">. </w:t>
      </w:r>
      <w:r w:rsidRPr="00F661E4">
        <w:rPr>
          <w:szCs w:val="24"/>
        </w:rPr>
        <w:t>)</w:t>
      </w:r>
      <w:proofErr w:type="gramEnd"/>
    </w:p>
    <w:p w14:paraId="72C9D87D" w14:textId="77777777" w:rsidR="00A47536" w:rsidRPr="00F661E4" w:rsidRDefault="00A47536" w:rsidP="008E269D">
      <w:pPr>
        <w:spacing w:line="276" w:lineRule="auto"/>
        <w:rPr>
          <w:b/>
          <w:szCs w:val="24"/>
        </w:rPr>
      </w:pPr>
    </w:p>
    <w:p w14:paraId="44833928" w14:textId="77777777" w:rsidR="008E269D" w:rsidRPr="00F661E4" w:rsidRDefault="00A47536" w:rsidP="008E269D">
      <w:pPr>
        <w:spacing w:line="276" w:lineRule="auto"/>
        <w:rPr>
          <w:szCs w:val="24"/>
        </w:rPr>
      </w:pPr>
      <w:r w:rsidRPr="00F661E4">
        <w:rPr>
          <w:szCs w:val="24"/>
        </w:rPr>
        <w:t xml:space="preserve">The rule </w:t>
      </w:r>
      <w:r w:rsidR="008E269D" w:rsidRPr="00F661E4">
        <w:rPr>
          <w:szCs w:val="24"/>
        </w:rPr>
        <w:t xml:space="preserve">may be reviewed and comments made at </w:t>
      </w:r>
      <w:hyperlink r:id="rId5" w:history="1">
        <w:r w:rsidR="008E269D" w:rsidRPr="008F2C6E">
          <w:rPr>
            <w:rStyle w:val="Hyperlink"/>
            <w:szCs w:val="24"/>
          </w:rPr>
          <w:t>https://docs.legis.wisconsin.gov/code/chr/comment</w:t>
        </w:r>
      </w:hyperlink>
      <w:r w:rsidR="008E269D">
        <w:rPr>
          <w:szCs w:val="24"/>
        </w:rPr>
        <w:t xml:space="preserve"> </w:t>
      </w:r>
      <w:r w:rsidR="008E269D" w:rsidRPr="00F661E4">
        <w:rPr>
          <w:szCs w:val="24"/>
        </w:rPr>
        <w:t>no later than _____________.</w:t>
      </w:r>
    </w:p>
    <w:p w14:paraId="79349635" w14:textId="77777777" w:rsidR="008E269D" w:rsidRPr="00F661E4" w:rsidRDefault="008E269D" w:rsidP="008E269D">
      <w:pPr>
        <w:spacing w:line="276" w:lineRule="auto"/>
        <w:rPr>
          <w:szCs w:val="24"/>
        </w:rPr>
      </w:pPr>
    </w:p>
    <w:p w14:paraId="717377EC" w14:textId="77777777" w:rsidR="008E269D" w:rsidRPr="00F661E4" w:rsidRDefault="008E269D" w:rsidP="008E269D">
      <w:pPr>
        <w:spacing w:line="276" w:lineRule="auto"/>
        <w:rPr>
          <w:szCs w:val="24"/>
        </w:rPr>
      </w:pPr>
      <w:r w:rsidRPr="00F661E4">
        <w:rPr>
          <w:b/>
          <w:szCs w:val="24"/>
        </w:rPr>
        <w:t>Initial Regulatory Flexibility Analysis</w:t>
      </w:r>
      <w:r w:rsidRPr="00F661E4">
        <w:rPr>
          <w:szCs w:val="24"/>
        </w:rPr>
        <w:t xml:space="preserve"> </w:t>
      </w:r>
    </w:p>
    <w:p w14:paraId="75CC7E8F" w14:textId="77777777" w:rsidR="00D92175" w:rsidRDefault="00D92175" w:rsidP="008E269D">
      <w:pPr>
        <w:spacing w:line="276" w:lineRule="auto"/>
        <w:rPr>
          <w:szCs w:val="24"/>
        </w:rPr>
      </w:pPr>
    </w:p>
    <w:p w14:paraId="41202E75" w14:textId="77777777" w:rsidR="008E269D" w:rsidRPr="00F661E4" w:rsidRDefault="008E269D" w:rsidP="008E269D">
      <w:pPr>
        <w:spacing w:line="276" w:lineRule="auto"/>
        <w:rPr>
          <w:szCs w:val="24"/>
        </w:rPr>
      </w:pPr>
      <w:r w:rsidRPr="00F661E4">
        <w:rPr>
          <w:szCs w:val="24"/>
        </w:rPr>
        <w:t>The proposed rule will not have an effect on small businesses, as defined under s. 227.114 (1).</w:t>
      </w:r>
    </w:p>
    <w:p w14:paraId="0AA317BF" w14:textId="77777777" w:rsidR="00D92175" w:rsidRDefault="00D92175" w:rsidP="008E269D">
      <w:pPr>
        <w:spacing w:line="276" w:lineRule="auto"/>
        <w:rPr>
          <w:szCs w:val="24"/>
        </w:rPr>
      </w:pPr>
    </w:p>
    <w:p w14:paraId="2DD2BAAD" w14:textId="77777777" w:rsidR="008E269D" w:rsidRDefault="008E269D" w:rsidP="008E269D">
      <w:pPr>
        <w:spacing w:line="276" w:lineRule="auto"/>
        <w:rPr>
          <w:szCs w:val="24"/>
        </w:rPr>
      </w:pPr>
      <w:r w:rsidRPr="00F661E4">
        <w:rPr>
          <w:szCs w:val="24"/>
        </w:rPr>
        <w:t>[</w:t>
      </w:r>
      <w:r w:rsidRPr="00F661E4">
        <w:rPr>
          <w:i/>
          <w:szCs w:val="24"/>
        </w:rPr>
        <w:t>or</w:t>
      </w:r>
      <w:r w:rsidRPr="00F661E4">
        <w:rPr>
          <w:szCs w:val="24"/>
        </w:rPr>
        <w:t>]</w:t>
      </w:r>
    </w:p>
    <w:p w14:paraId="085052D9" w14:textId="77777777" w:rsidR="008E269D" w:rsidRPr="00F661E4" w:rsidRDefault="008E269D" w:rsidP="008E269D">
      <w:pPr>
        <w:spacing w:line="276" w:lineRule="auto"/>
        <w:rPr>
          <w:szCs w:val="24"/>
        </w:rPr>
      </w:pPr>
    </w:p>
    <w:p w14:paraId="0C86F3B3" w14:textId="77777777" w:rsidR="008E269D" w:rsidRDefault="008E269D" w:rsidP="008E269D">
      <w:pPr>
        <w:spacing w:line="276" w:lineRule="auto"/>
        <w:rPr>
          <w:szCs w:val="24"/>
        </w:rPr>
      </w:pPr>
      <w:r w:rsidRPr="00F661E4">
        <w:rPr>
          <w:szCs w:val="24"/>
        </w:rPr>
        <w:t xml:space="preserve">The proposed rule will have an effect on small businesses, as defined under s. 227.114 (1). </w:t>
      </w:r>
    </w:p>
    <w:p w14:paraId="303FDB97" w14:textId="77777777" w:rsidR="008E269D" w:rsidRPr="00F661E4" w:rsidRDefault="008E269D" w:rsidP="008E269D">
      <w:pPr>
        <w:spacing w:line="276" w:lineRule="auto"/>
        <w:rPr>
          <w:szCs w:val="24"/>
        </w:rPr>
      </w:pPr>
    </w:p>
    <w:p w14:paraId="1CD80739" w14:textId="4852A8EA" w:rsidR="008E269D" w:rsidRPr="00F75E9A" w:rsidRDefault="00F75E9A" w:rsidP="008A10C8">
      <w:pPr>
        <w:spacing w:after="120"/>
        <w:ind w:left="1080"/>
        <w:rPr>
          <w:szCs w:val="24"/>
        </w:rPr>
      </w:pPr>
      <w:r w:rsidRPr="00F75E9A">
        <w:rPr>
          <w:szCs w:val="24"/>
        </w:rPr>
        <w:t xml:space="preserve">1.  </w:t>
      </w:r>
      <w:r w:rsidR="008E269D" w:rsidRPr="00F75E9A">
        <w:rPr>
          <w:szCs w:val="24"/>
        </w:rPr>
        <w:t>Description of the types of small businesses that will be affected by the rule:</w:t>
      </w:r>
    </w:p>
    <w:p w14:paraId="7956ED3D" w14:textId="2153D61E" w:rsidR="008E269D" w:rsidRPr="00F75E9A" w:rsidRDefault="00F75E9A" w:rsidP="008A10C8">
      <w:pPr>
        <w:spacing w:after="120"/>
        <w:ind w:left="1080"/>
        <w:rPr>
          <w:szCs w:val="24"/>
        </w:rPr>
      </w:pPr>
      <w:r w:rsidRPr="00F75E9A">
        <w:rPr>
          <w:szCs w:val="24"/>
        </w:rPr>
        <w:t xml:space="preserve">2.  </w:t>
      </w:r>
      <w:r w:rsidR="008E269D" w:rsidRPr="00F75E9A">
        <w:rPr>
          <w:szCs w:val="24"/>
        </w:rPr>
        <w:t>Description of the proposed reporting, bookkeeping and other procedures required for compliance with the rule:</w:t>
      </w:r>
    </w:p>
    <w:p w14:paraId="7D1F13EA" w14:textId="7FB29C83" w:rsidR="008E269D" w:rsidRPr="00F75E9A" w:rsidRDefault="00F75E9A" w:rsidP="008A10C8">
      <w:pPr>
        <w:spacing w:after="120"/>
        <w:ind w:left="1080"/>
        <w:rPr>
          <w:szCs w:val="24"/>
        </w:rPr>
      </w:pPr>
      <w:r w:rsidRPr="00F75E9A">
        <w:rPr>
          <w:szCs w:val="24"/>
        </w:rPr>
        <w:t xml:space="preserve">3.  </w:t>
      </w:r>
      <w:r w:rsidR="008E269D" w:rsidRPr="00F75E9A">
        <w:rPr>
          <w:szCs w:val="24"/>
        </w:rPr>
        <w:t>Description of the types of professional skills necessary for compliance with the rule:</w:t>
      </w:r>
    </w:p>
    <w:p w14:paraId="2C4BE6C1" w14:textId="77777777" w:rsidR="008E269D" w:rsidRDefault="008E269D" w:rsidP="008E269D">
      <w:pPr>
        <w:spacing w:line="276" w:lineRule="auto"/>
        <w:rPr>
          <w:szCs w:val="24"/>
        </w:rPr>
      </w:pPr>
      <w:r w:rsidRPr="00F661E4">
        <w:rPr>
          <w:b/>
          <w:szCs w:val="24"/>
        </w:rPr>
        <w:t>Agency Small Business Regulatory Coordinator</w:t>
      </w:r>
      <w:r w:rsidRPr="00F661E4">
        <w:rPr>
          <w:szCs w:val="24"/>
        </w:rPr>
        <w:t xml:space="preserve"> </w:t>
      </w:r>
      <w:r>
        <w:rPr>
          <w:szCs w:val="24"/>
        </w:rPr>
        <w:t>[</w:t>
      </w:r>
      <w:r w:rsidRPr="00F661E4">
        <w:rPr>
          <w:i/>
          <w:szCs w:val="24"/>
        </w:rPr>
        <w:t>Here insert the name, email address, and telephone number</w:t>
      </w:r>
      <w:r>
        <w:rPr>
          <w:szCs w:val="24"/>
        </w:rPr>
        <w:t>.]</w:t>
      </w:r>
    </w:p>
    <w:p w14:paraId="76E03F92" w14:textId="77777777" w:rsidR="008E269D" w:rsidRPr="00F661E4" w:rsidRDefault="008E269D" w:rsidP="008E269D">
      <w:pPr>
        <w:spacing w:line="276" w:lineRule="auto"/>
        <w:rPr>
          <w:szCs w:val="24"/>
        </w:rPr>
      </w:pPr>
    </w:p>
    <w:p w14:paraId="13F3AC7E" w14:textId="77777777" w:rsidR="00CC07D0" w:rsidRPr="008E269D" w:rsidRDefault="008E269D" w:rsidP="008E269D">
      <w:pPr>
        <w:spacing w:line="276" w:lineRule="auto"/>
        <w:ind w:left="720"/>
        <w:rPr>
          <w:szCs w:val="24"/>
        </w:rPr>
      </w:pPr>
      <w:r w:rsidRPr="00F661E4">
        <w:rPr>
          <w:szCs w:val="24"/>
        </w:rPr>
        <w:t>(</w:t>
      </w:r>
      <w:r w:rsidRPr="00F661E4">
        <w:rPr>
          <w:i/>
          <w:szCs w:val="24"/>
        </w:rPr>
        <w:t>Forward a copy of the complete rule filed with Legislative Council Clearinghouse,</w:t>
      </w:r>
      <w:r>
        <w:rPr>
          <w:i/>
          <w:szCs w:val="24"/>
        </w:rPr>
        <w:t xml:space="preserve"> </w:t>
      </w:r>
      <w:r w:rsidRPr="00F661E4">
        <w:rPr>
          <w:i/>
          <w:szCs w:val="24"/>
        </w:rPr>
        <w:t>including any Economic Impact Analysis and Fiscal Estimate to LRB as separate files</w:t>
      </w:r>
      <w:r>
        <w:rPr>
          <w:i/>
          <w:szCs w:val="24"/>
        </w:rPr>
        <w:t xml:space="preserve">.   </w:t>
      </w:r>
      <w:r w:rsidRPr="0055237E">
        <w:rPr>
          <w:i/>
          <w:szCs w:val="24"/>
        </w:rPr>
        <w:t>Except for Economic Impact Analyses and Fiscal Estimates, all</w:t>
      </w:r>
      <w:r>
        <w:rPr>
          <w:i/>
          <w:szCs w:val="24"/>
        </w:rPr>
        <w:t xml:space="preserve"> </w:t>
      </w:r>
      <w:r w:rsidRPr="00F661E4">
        <w:rPr>
          <w:i/>
          <w:szCs w:val="24"/>
        </w:rPr>
        <w:t>documents</w:t>
      </w:r>
      <w:r>
        <w:rPr>
          <w:i/>
          <w:szCs w:val="24"/>
        </w:rPr>
        <w:t xml:space="preserve">, including the </w:t>
      </w:r>
      <w:r w:rsidRPr="00F661E4">
        <w:rPr>
          <w:i/>
          <w:szCs w:val="24"/>
        </w:rPr>
        <w:t>Economic Impact Analysis</w:t>
      </w:r>
      <w:r>
        <w:rPr>
          <w:i/>
          <w:szCs w:val="24"/>
        </w:rPr>
        <w:t>,</w:t>
      </w:r>
      <w:r w:rsidRPr="00F661E4">
        <w:rPr>
          <w:i/>
          <w:szCs w:val="24"/>
        </w:rPr>
        <w:t xml:space="preserve"> must be </w:t>
      </w:r>
      <w:r>
        <w:rPr>
          <w:i/>
          <w:szCs w:val="24"/>
        </w:rPr>
        <w:t xml:space="preserve">Microsoft </w:t>
      </w:r>
      <w:r w:rsidRPr="00F661E4">
        <w:rPr>
          <w:i/>
          <w:szCs w:val="24"/>
        </w:rPr>
        <w:t>Word</w:t>
      </w:r>
      <w:r>
        <w:rPr>
          <w:i/>
          <w:szCs w:val="24"/>
        </w:rPr>
        <w:t xml:space="preserve"> documents</w:t>
      </w:r>
      <w:r w:rsidRPr="00F661E4">
        <w:rPr>
          <w:szCs w:val="24"/>
        </w:rPr>
        <w:t>.</w:t>
      </w:r>
      <w:r>
        <w:rPr>
          <w:i/>
          <w:szCs w:val="24"/>
        </w:rPr>
        <w:t xml:space="preserve"> PDFs cannot be accepted</w:t>
      </w:r>
      <w:r>
        <w:rPr>
          <w:szCs w:val="24"/>
        </w:rPr>
        <w:t>.</w:t>
      </w:r>
      <w:r w:rsidRPr="00F661E4">
        <w:rPr>
          <w:szCs w:val="24"/>
        </w:rPr>
        <w:t>)</w:t>
      </w:r>
    </w:p>
    <w:sectPr w:rsidR="00CC07D0" w:rsidRPr="008E2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5CCC"/>
    <w:multiLevelType w:val="hybridMultilevel"/>
    <w:tmpl w:val="6734AE12"/>
    <w:lvl w:ilvl="0" w:tplc="98FC8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075E9"/>
    <w:multiLevelType w:val="hybridMultilevel"/>
    <w:tmpl w:val="6734AE12"/>
    <w:lvl w:ilvl="0" w:tplc="98FC8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536"/>
    <w:rsid w:val="004C0D0C"/>
    <w:rsid w:val="00635B9F"/>
    <w:rsid w:val="006A306F"/>
    <w:rsid w:val="006C0D8E"/>
    <w:rsid w:val="00736404"/>
    <w:rsid w:val="007E5073"/>
    <w:rsid w:val="008A10C8"/>
    <w:rsid w:val="008E269D"/>
    <w:rsid w:val="009044D0"/>
    <w:rsid w:val="00A47536"/>
    <w:rsid w:val="00BA4D7B"/>
    <w:rsid w:val="00C51410"/>
    <w:rsid w:val="00C70E9D"/>
    <w:rsid w:val="00CC07D0"/>
    <w:rsid w:val="00D51FB6"/>
    <w:rsid w:val="00D72E9F"/>
    <w:rsid w:val="00D92175"/>
    <w:rsid w:val="00F75E9A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207F5"/>
  <w15:chartTrackingRefBased/>
  <w15:docId w15:val="{80177084-42DC-4130-8BEF-DE14E61F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536"/>
    <w:pPr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rsid w:val="00A4753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autoSpaceDE w:val="0"/>
      <w:autoSpaceDN w:val="0"/>
      <w:adjustRightInd w:val="0"/>
      <w:spacing w:before="72" w:after="130" w:line="278" w:lineRule="atLeast"/>
      <w:ind w:firstLine="720"/>
      <w:jc w:val="both"/>
    </w:pPr>
    <w:rPr>
      <w:rFonts w:ascii="Times" w:eastAsia="Times New Roman" w:hAnsi="Times" w:cs="Times New Roman"/>
      <w:sz w:val="24"/>
      <w:szCs w:val="24"/>
    </w:rPr>
  </w:style>
  <w:style w:type="paragraph" w:customStyle="1" w:styleId="example">
    <w:name w:val="example"/>
    <w:rsid w:val="00A4753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</w:tabs>
      <w:autoSpaceDE w:val="0"/>
      <w:autoSpaceDN w:val="0"/>
      <w:adjustRightInd w:val="0"/>
      <w:spacing w:before="92" w:after="130" w:line="278" w:lineRule="atLeast"/>
      <w:ind w:left="720" w:right="720"/>
      <w:jc w:val="both"/>
    </w:pPr>
    <w:rPr>
      <w:rFonts w:ascii="Times" w:eastAsia="Times New Roman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75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E26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legis.wisconsin.gov/code/chr/com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Hoesly, Bruce</dc:creator>
  <cp:keywords/>
  <dc:description/>
  <cp:lastModifiedBy>Ernst-Treutel, Alexis</cp:lastModifiedBy>
  <cp:revision>7</cp:revision>
  <dcterms:created xsi:type="dcterms:W3CDTF">2020-10-07T20:10:00Z</dcterms:created>
  <dcterms:modified xsi:type="dcterms:W3CDTF">2025-02-05T17:51:00Z</dcterms:modified>
  <cp:contentStatus/>
</cp:coreProperties>
</file>