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F1" w:rsidRDefault="00712CF1" w:rsidP="00712CF1">
      <w:pPr>
        <w:ind w:right="144"/>
      </w:pPr>
      <w:r>
        <w:t>AJR 29</w:t>
      </w:r>
      <w:r>
        <w:tab/>
      </w:r>
      <w:proofErr w:type="spellStart"/>
      <w:r>
        <w:t>Hebl</w:t>
      </w:r>
      <w:proofErr w:type="spellEnd"/>
    </w:p>
    <w:p w:rsidR="00712CF1" w:rsidRDefault="00712CF1" w:rsidP="00712CF1">
      <w:pPr>
        <w:ind w:right="144"/>
      </w:pPr>
      <w:r>
        <w:tab/>
      </w:r>
      <w:r>
        <w:tab/>
        <w:t xml:space="preserve">Relating to: Proclaiming May 17, 18, and 19, 2019 </w:t>
      </w:r>
      <w:proofErr w:type="spellStart"/>
      <w:r>
        <w:t>Syttende</w:t>
      </w:r>
      <w:proofErr w:type="spellEnd"/>
      <w:r>
        <w:t xml:space="preserve"> Mai Weekend.</w:t>
      </w:r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30</w:t>
      </w:r>
      <w:r>
        <w:tab/>
        <w:t>Ballweg</w:t>
      </w:r>
    </w:p>
    <w:p w:rsidR="00712CF1" w:rsidRDefault="00712CF1" w:rsidP="00712CF1">
      <w:pPr>
        <w:ind w:left="1440" w:right="144"/>
      </w:pPr>
      <w:r>
        <w:t>Relating to: Celebrating June 10, 2019, as the 100</w:t>
      </w:r>
      <w:r w:rsidRPr="005E6FE7">
        <w:rPr>
          <w:vertAlign w:val="superscript"/>
        </w:rPr>
        <w:t>th</w:t>
      </w:r>
      <w:r>
        <w:t xml:space="preserve"> Anniversary of ratifying the 19</w:t>
      </w:r>
      <w:r w:rsidRPr="005E6FE7">
        <w:rPr>
          <w:vertAlign w:val="superscript"/>
        </w:rPr>
        <w:t>th</w:t>
      </w:r>
      <w:r>
        <w:t xml:space="preserve"> Amendment.</w:t>
      </w:r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33</w:t>
      </w:r>
      <w:r>
        <w:tab/>
      </w:r>
      <w:proofErr w:type="spellStart"/>
      <w:r>
        <w:t>Schraa</w:t>
      </w:r>
      <w:proofErr w:type="spellEnd"/>
    </w:p>
    <w:p w:rsidR="00712CF1" w:rsidRDefault="00712CF1" w:rsidP="00712CF1">
      <w:pPr>
        <w:ind w:right="144"/>
      </w:pPr>
      <w:r>
        <w:tab/>
      </w:r>
      <w:r>
        <w:tab/>
        <w:t>Relating to: Proclaiming May 2019 as Lupus Awareness Month in Wisconsin.</w:t>
      </w:r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34</w:t>
      </w:r>
      <w:r>
        <w:tab/>
      </w:r>
      <w:proofErr w:type="spellStart"/>
      <w:r>
        <w:t>Macco</w:t>
      </w:r>
      <w:proofErr w:type="spellEnd"/>
    </w:p>
    <w:p w:rsidR="00712CF1" w:rsidRDefault="00712CF1" w:rsidP="00712CF1">
      <w:pPr>
        <w:ind w:left="1440" w:right="144"/>
      </w:pPr>
      <w:r>
        <w:t>Relating to: Commending Tony Bennett of the University of Virginia men’s basketball team for winning the 2019 NCAA Division 1 National Championship.</w:t>
      </w:r>
    </w:p>
    <w:p w:rsidR="00712CF1" w:rsidRPr="00052FB1" w:rsidRDefault="00712CF1" w:rsidP="00712CF1">
      <w:pPr>
        <w:ind w:left="1440"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35</w:t>
      </w:r>
      <w:r>
        <w:tab/>
        <w:t>Ott</w:t>
      </w:r>
    </w:p>
    <w:p w:rsidR="00712CF1" w:rsidRDefault="00712CF1" w:rsidP="00712CF1">
      <w:pPr>
        <w:ind w:right="144"/>
      </w:pPr>
      <w:r>
        <w:tab/>
      </w:r>
      <w:r>
        <w:tab/>
        <w:t xml:space="preserve">Relating to: Proclaiming May 2019 as Lyme </w:t>
      </w:r>
      <w:proofErr w:type="gramStart"/>
      <w:r>
        <w:t>Disease</w:t>
      </w:r>
      <w:proofErr w:type="gramEnd"/>
      <w:r>
        <w:t xml:space="preserve"> Awareness Month.</w:t>
      </w:r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37</w:t>
      </w:r>
      <w:r>
        <w:tab/>
        <w:t xml:space="preserve">Hutton </w:t>
      </w:r>
    </w:p>
    <w:p w:rsidR="00712CF1" w:rsidRDefault="00712CF1" w:rsidP="00712CF1">
      <w:pPr>
        <w:ind w:right="144"/>
      </w:pPr>
      <w:r>
        <w:tab/>
      </w:r>
      <w:r>
        <w:tab/>
        <w:t>Relating to: Proclaiming May 2019 as World Trade Month.</w:t>
      </w:r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38</w:t>
      </w:r>
      <w:r>
        <w:tab/>
        <w:t>Oldenburg</w:t>
      </w:r>
    </w:p>
    <w:p w:rsidR="00712CF1" w:rsidRDefault="00712CF1" w:rsidP="00712CF1">
      <w:pPr>
        <w:ind w:right="144"/>
      </w:pPr>
      <w:r>
        <w:tab/>
      </w:r>
      <w:r>
        <w:tab/>
        <w:t>Relating to; the Mississippi River System.</w:t>
      </w:r>
    </w:p>
    <w:p w:rsidR="00712CF1" w:rsidRDefault="00712CF1" w:rsidP="00712CF1">
      <w:pPr>
        <w:ind w:right="144"/>
      </w:pPr>
      <w:r>
        <w:tab/>
      </w:r>
      <w:r>
        <w:tab/>
      </w:r>
      <w:bookmarkStart w:id="0" w:name="_GoBack"/>
      <w:bookmarkEnd w:id="0"/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39</w:t>
      </w:r>
      <w:r>
        <w:tab/>
        <w:t>Krug</w:t>
      </w:r>
    </w:p>
    <w:p w:rsidR="00712CF1" w:rsidRDefault="00712CF1" w:rsidP="00712CF1">
      <w:pPr>
        <w:ind w:right="144"/>
      </w:pPr>
      <w:r>
        <w:tab/>
      </w:r>
      <w:r>
        <w:tab/>
        <w:t>Relating to: Proclaiming May 2019 as Paper and Forestry Products Month in Wisconsin.</w:t>
      </w:r>
    </w:p>
    <w:p w:rsidR="00712CF1" w:rsidRDefault="00712CF1" w:rsidP="00712CF1">
      <w:pPr>
        <w:ind w:right="144"/>
      </w:pPr>
      <w:r>
        <w:tab/>
      </w:r>
      <w:r>
        <w:tab/>
      </w:r>
    </w:p>
    <w:p w:rsidR="00712CF1" w:rsidRPr="00052FB1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40</w:t>
      </w:r>
      <w:r>
        <w:tab/>
      </w:r>
      <w:proofErr w:type="spellStart"/>
      <w:r>
        <w:t>Dittrich</w:t>
      </w:r>
      <w:proofErr w:type="spellEnd"/>
    </w:p>
    <w:p w:rsidR="00712CF1" w:rsidRDefault="00712CF1" w:rsidP="00712CF1">
      <w:pPr>
        <w:ind w:left="1440" w:right="144"/>
      </w:pPr>
      <w:r>
        <w:t>Relating to: Honoring the Marshall High School Girls Basketball Team on their consecutive WIAA State Championship Victories.</w:t>
      </w:r>
    </w:p>
    <w:p w:rsidR="00712CF1" w:rsidRPr="00FE377D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AJR 41</w:t>
      </w:r>
      <w:r>
        <w:tab/>
        <w:t>Vining</w:t>
      </w:r>
    </w:p>
    <w:p w:rsidR="00712CF1" w:rsidRDefault="00712CF1" w:rsidP="00712CF1">
      <w:pPr>
        <w:ind w:right="144"/>
      </w:pPr>
      <w:r>
        <w:tab/>
      </w:r>
      <w:r>
        <w:tab/>
        <w:t>Relating to: proclaiming May 2019 as Wisconsin Motherhood Month.</w:t>
      </w:r>
    </w:p>
    <w:p w:rsidR="00712CF1" w:rsidRPr="00052FB1" w:rsidRDefault="00712CF1" w:rsidP="00712CF1">
      <w:pPr>
        <w:ind w:right="144"/>
      </w:pPr>
      <w:r>
        <w:tab/>
      </w:r>
      <w:r>
        <w:tab/>
      </w:r>
    </w:p>
    <w:p w:rsidR="00712CF1" w:rsidRPr="00D910F7" w:rsidRDefault="00712CF1" w:rsidP="00712CF1">
      <w:pPr>
        <w:ind w:left="1440" w:right="144" w:hanging="1440"/>
        <w:rPr>
          <w:sz w:val="16"/>
          <w:szCs w:val="16"/>
        </w:rPr>
      </w:pPr>
    </w:p>
    <w:p w:rsidR="00712CF1" w:rsidRPr="00720EA5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left="1440" w:right="144" w:hanging="1440"/>
      </w:pPr>
      <w:r>
        <w:t>AJR 1</w:t>
      </w:r>
      <w:r>
        <w:tab/>
        <w:t xml:space="preserve">Novak  </w:t>
      </w:r>
    </w:p>
    <w:p w:rsidR="00712CF1" w:rsidRDefault="00712CF1" w:rsidP="00712CF1">
      <w:pPr>
        <w:ind w:right="144"/>
      </w:pPr>
      <w:r>
        <w:tab/>
      </w:r>
      <w:r>
        <w:tab/>
      </w:r>
      <w:r w:rsidRPr="00511153">
        <w:t>Relating to: the rights of crime victims (second consideration).</w:t>
      </w:r>
    </w:p>
    <w:p w:rsidR="009E063C" w:rsidRDefault="00712CF1" w:rsidP="00712CF1">
      <w:pPr>
        <w:ind w:right="144"/>
      </w:pPr>
      <w:r>
        <w:tab/>
      </w:r>
      <w:r>
        <w:tab/>
      </w:r>
    </w:p>
    <w:p w:rsidR="00712CF1" w:rsidRDefault="00712CF1" w:rsidP="00712CF1">
      <w:pPr>
        <w:ind w:right="144"/>
      </w:pPr>
      <w:r>
        <w:t>AB 22</w:t>
      </w:r>
      <w:r>
        <w:tab/>
      </w:r>
      <w:r>
        <w:tab/>
      </w:r>
      <w:proofErr w:type="spellStart"/>
      <w:r>
        <w:t>Thiesfeldt</w:t>
      </w:r>
      <w:proofErr w:type="spellEnd"/>
    </w:p>
    <w:p w:rsidR="00712CF1" w:rsidRDefault="00712CF1" w:rsidP="00712CF1">
      <w:pPr>
        <w:ind w:right="144"/>
      </w:pPr>
      <w:r>
        <w:tab/>
      </w:r>
      <w:r>
        <w:tab/>
      </w:r>
      <w:r w:rsidRPr="00980CEB">
        <w:t>Relating to: driver education instruction on human trafficking.</w:t>
      </w:r>
    </w:p>
    <w:p w:rsidR="00712CF1" w:rsidRDefault="00712CF1" w:rsidP="00712CF1">
      <w:pPr>
        <w:ind w:right="144"/>
      </w:pPr>
      <w:r>
        <w:tab/>
      </w:r>
      <w:r>
        <w:tab/>
      </w:r>
    </w:p>
    <w:p w:rsidR="00712CF1" w:rsidRPr="00F21C98" w:rsidRDefault="00712CF1" w:rsidP="00712CF1">
      <w:pPr>
        <w:ind w:right="144"/>
        <w:rPr>
          <w:sz w:val="16"/>
          <w:szCs w:val="16"/>
        </w:rPr>
      </w:pPr>
    </w:p>
    <w:p w:rsidR="00712CF1" w:rsidRPr="001D6657" w:rsidRDefault="00712CF1" w:rsidP="00712CF1">
      <w:pPr>
        <w:ind w:right="144"/>
        <w:rPr>
          <w:b/>
          <w:i/>
        </w:rPr>
      </w:pPr>
      <w:r>
        <w:t>AB 28</w:t>
      </w:r>
      <w:r>
        <w:tab/>
      </w:r>
      <w:r>
        <w:tab/>
      </w:r>
      <w:proofErr w:type="spellStart"/>
      <w:r>
        <w:t>Horlacher</w:t>
      </w:r>
      <w:proofErr w:type="spellEnd"/>
      <w:r>
        <w:t xml:space="preserve"> </w:t>
      </w:r>
    </w:p>
    <w:p w:rsidR="00712CF1" w:rsidRDefault="00712CF1" w:rsidP="00712CF1">
      <w:pPr>
        <w:ind w:right="144"/>
      </w:pPr>
      <w:r>
        <w:tab/>
      </w:r>
      <w:r>
        <w:tab/>
      </w:r>
      <w:r w:rsidRPr="00E81C6A">
        <w:t>Relating to: crime victim impact statements.</w:t>
      </w:r>
    </w:p>
    <w:p w:rsidR="00712CF1" w:rsidRPr="00B560BC" w:rsidRDefault="00712CF1" w:rsidP="00712CF1">
      <w:pPr>
        <w:ind w:right="144"/>
      </w:pPr>
      <w:r>
        <w:tab/>
      </w:r>
      <w:r>
        <w:tab/>
      </w:r>
    </w:p>
    <w:p w:rsidR="00712CF1" w:rsidRPr="00650959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  <w:rPr>
          <w:b/>
        </w:rPr>
      </w:pPr>
      <w:r>
        <w:t>AB 33</w:t>
      </w:r>
      <w:r>
        <w:tab/>
      </w:r>
      <w:r>
        <w:tab/>
        <w:t xml:space="preserve">Steffen </w:t>
      </w:r>
    </w:p>
    <w:p w:rsidR="00712CF1" w:rsidRDefault="00712CF1" w:rsidP="00712CF1">
      <w:pPr>
        <w:ind w:left="1440" w:right="144" w:hanging="1440"/>
      </w:pPr>
      <w:r>
        <w:rPr>
          <w:b/>
        </w:rPr>
        <w:lastRenderedPageBreak/>
        <w:tab/>
      </w:r>
      <w:r w:rsidRPr="00275666">
        <w:t>Relating to: expungement of records of certain crimes.</w:t>
      </w:r>
    </w:p>
    <w:p w:rsidR="00712CF1" w:rsidRPr="00EA28D5" w:rsidRDefault="00712CF1" w:rsidP="00712CF1">
      <w:pPr>
        <w:ind w:right="144"/>
      </w:pPr>
      <w:r>
        <w:tab/>
      </w:r>
    </w:p>
    <w:p w:rsidR="00712CF1" w:rsidRPr="00650959" w:rsidRDefault="00712CF1" w:rsidP="00712CF1">
      <w:pPr>
        <w:ind w:right="144"/>
        <w:rPr>
          <w:sz w:val="16"/>
          <w:szCs w:val="16"/>
        </w:rPr>
      </w:pPr>
      <w:r>
        <w:tab/>
      </w:r>
    </w:p>
    <w:p w:rsidR="00712CF1" w:rsidRDefault="00712CF1" w:rsidP="00712CF1">
      <w:pPr>
        <w:ind w:right="144"/>
      </w:pPr>
      <w:r>
        <w:t>AB 46</w:t>
      </w:r>
      <w:r>
        <w:tab/>
      </w:r>
      <w:r>
        <w:tab/>
      </w:r>
      <w:proofErr w:type="spellStart"/>
      <w:r>
        <w:t>Loudenbeck</w:t>
      </w:r>
      <w:proofErr w:type="spellEnd"/>
    </w:p>
    <w:p w:rsidR="00712CF1" w:rsidRDefault="00712CF1" w:rsidP="00712CF1">
      <w:pPr>
        <w:ind w:right="144"/>
      </w:pPr>
      <w:r>
        <w:tab/>
      </w:r>
      <w:r>
        <w:tab/>
      </w:r>
      <w:r w:rsidRPr="00C8258B">
        <w:t>Relating to: the disclosure of a retailer's sales tax liability to a successor.</w:t>
      </w:r>
    </w:p>
    <w:p w:rsidR="00712CF1" w:rsidRDefault="00712CF1" w:rsidP="00712CF1">
      <w:pPr>
        <w:ind w:right="144"/>
      </w:pPr>
      <w:r>
        <w:tab/>
      </w:r>
      <w:r>
        <w:tab/>
      </w:r>
    </w:p>
    <w:p w:rsidR="00712CF1" w:rsidRPr="00B2227B" w:rsidRDefault="00712CF1" w:rsidP="00712CF1">
      <w:pPr>
        <w:ind w:right="144"/>
        <w:rPr>
          <w:sz w:val="16"/>
          <w:szCs w:val="16"/>
        </w:rPr>
      </w:pPr>
    </w:p>
    <w:p w:rsidR="00712CF1" w:rsidRDefault="00712CF1" w:rsidP="00712CF1">
      <w:pPr>
        <w:ind w:right="144"/>
      </w:pPr>
      <w:r>
        <w:t>AB 52</w:t>
      </w:r>
      <w:r>
        <w:tab/>
      </w:r>
      <w:r>
        <w:tab/>
      </w:r>
      <w:proofErr w:type="spellStart"/>
      <w:r>
        <w:t>Loudenbeck</w:t>
      </w:r>
      <w:proofErr w:type="spellEnd"/>
      <w:r>
        <w:t xml:space="preserve"> </w:t>
      </w:r>
    </w:p>
    <w:p w:rsidR="00712CF1" w:rsidRDefault="00712CF1" w:rsidP="00712CF1">
      <w:pPr>
        <w:ind w:left="1440" w:right="144"/>
      </w:pPr>
      <w:r w:rsidRPr="002E2B1F">
        <w:t>Relating to: a minor contracting for admission to a shelter facility or transitional living program.</w:t>
      </w:r>
    </w:p>
    <w:p w:rsidR="00712CF1" w:rsidRDefault="00712CF1" w:rsidP="00712CF1"/>
    <w:p w:rsidR="009E063C" w:rsidRPr="00B2227B" w:rsidRDefault="009E063C" w:rsidP="00712CF1">
      <w:pPr>
        <w:rPr>
          <w:sz w:val="16"/>
          <w:szCs w:val="16"/>
        </w:rPr>
      </w:pPr>
    </w:p>
    <w:p w:rsidR="00712CF1" w:rsidRDefault="00712CF1" w:rsidP="00712CF1">
      <w:r>
        <w:t>AB 74</w:t>
      </w:r>
      <w:r>
        <w:tab/>
      </w:r>
      <w:r>
        <w:tab/>
      </w:r>
      <w:proofErr w:type="spellStart"/>
      <w:r>
        <w:t>Vorpagel</w:t>
      </w:r>
      <w:proofErr w:type="spellEnd"/>
    </w:p>
    <w:p w:rsidR="00712CF1" w:rsidRDefault="00712CF1" w:rsidP="00712CF1">
      <w:r>
        <w:tab/>
      </w:r>
      <w:r>
        <w:tab/>
      </w:r>
      <w:r w:rsidRPr="007D2A90">
        <w:t>Relating to: retail sales of intoxicating liquor for consumption off the licensed premises.</w:t>
      </w:r>
    </w:p>
    <w:p w:rsidR="00712CF1" w:rsidRDefault="00712CF1" w:rsidP="00712CF1">
      <w:r>
        <w:tab/>
      </w:r>
      <w:r>
        <w:tab/>
      </w:r>
    </w:p>
    <w:p w:rsidR="00712CF1" w:rsidRPr="00B2227B" w:rsidRDefault="00712CF1" w:rsidP="00712CF1">
      <w:pPr>
        <w:rPr>
          <w:sz w:val="16"/>
          <w:szCs w:val="16"/>
        </w:rPr>
      </w:pPr>
    </w:p>
    <w:p w:rsidR="00712CF1" w:rsidRDefault="00712CF1" w:rsidP="00712CF1">
      <w:r>
        <w:t>AB 76</w:t>
      </w:r>
      <w:r>
        <w:tab/>
      </w:r>
      <w:r>
        <w:tab/>
      </w:r>
      <w:proofErr w:type="spellStart"/>
      <w:r>
        <w:t>Petryk</w:t>
      </w:r>
      <w:proofErr w:type="spellEnd"/>
      <w:r>
        <w:t xml:space="preserve"> </w:t>
      </w:r>
    </w:p>
    <w:p w:rsidR="00712CF1" w:rsidRDefault="00712CF1" w:rsidP="00712CF1">
      <w:r>
        <w:tab/>
      </w:r>
      <w:r>
        <w:tab/>
      </w:r>
      <w:r w:rsidRPr="009A3A19">
        <w:t>Relating to: hours of instructional program for nurse aides.</w:t>
      </w:r>
    </w:p>
    <w:p w:rsidR="00712CF1" w:rsidRPr="007F5AFE" w:rsidRDefault="00712CF1" w:rsidP="00712CF1">
      <w:r>
        <w:tab/>
      </w:r>
      <w:r>
        <w:tab/>
      </w:r>
    </w:p>
    <w:p w:rsidR="00712CF1" w:rsidRPr="00B2227B" w:rsidRDefault="00712CF1" w:rsidP="00712CF1">
      <w:pPr>
        <w:rPr>
          <w:sz w:val="16"/>
          <w:szCs w:val="16"/>
        </w:rPr>
      </w:pPr>
    </w:p>
    <w:p w:rsidR="00712CF1" w:rsidRDefault="00712CF1" w:rsidP="00712CF1">
      <w:r>
        <w:t>AB 143</w:t>
      </w:r>
      <w:r>
        <w:tab/>
      </w:r>
      <w:proofErr w:type="spellStart"/>
      <w:r>
        <w:t>Sanfelippo</w:t>
      </w:r>
      <w:proofErr w:type="spellEnd"/>
      <w:r>
        <w:t xml:space="preserve"> </w:t>
      </w:r>
    </w:p>
    <w:p w:rsidR="00712CF1" w:rsidRDefault="00712CF1" w:rsidP="00712CF1">
      <w:pPr>
        <w:ind w:left="1440"/>
      </w:pPr>
      <w:r>
        <w:t>Relating to: violations of the law relating to the practice of massage therapy or bodywork therapy, providing a penalty, and providing a criminal penalty.</w:t>
      </w:r>
    </w:p>
    <w:p w:rsidR="00712CF1" w:rsidRDefault="00712CF1" w:rsidP="00712CF1">
      <w:pPr>
        <w:ind w:left="1440"/>
      </w:pPr>
    </w:p>
    <w:p w:rsidR="00712CF1" w:rsidRPr="00650959" w:rsidRDefault="00712CF1" w:rsidP="00712CF1">
      <w:pPr>
        <w:rPr>
          <w:sz w:val="16"/>
          <w:szCs w:val="16"/>
        </w:rPr>
      </w:pPr>
    </w:p>
    <w:p w:rsidR="00712CF1" w:rsidRDefault="00712CF1" w:rsidP="00712CF1">
      <w:r>
        <w:t>AB 179</w:t>
      </w:r>
      <w:r>
        <w:tab/>
        <w:t>Steineke</w:t>
      </w:r>
    </w:p>
    <w:p w:rsidR="00712CF1" w:rsidRDefault="00712CF1" w:rsidP="00712CF1">
      <w:pPr>
        <w:ind w:left="1440"/>
      </w:pPr>
      <w:r>
        <w:t>Relating to:</w:t>
      </w:r>
      <w:r w:rsidRPr="000328A1">
        <w:t xml:space="preserve"> Relating to: requirements for children born alive following abortion or attempted abortion and providing a penalty.</w:t>
      </w:r>
      <w:r>
        <w:t xml:space="preserve"> </w:t>
      </w:r>
    </w:p>
    <w:p w:rsidR="00712CF1" w:rsidRDefault="00712CF1" w:rsidP="00712CF1">
      <w:r>
        <w:tab/>
      </w:r>
    </w:p>
    <w:p w:rsidR="00712CF1" w:rsidRPr="00650959" w:rsidRDefault="00712CF1" w:rsidP="00712CF1">
      <w:pPr>
        <w:rPr>
          <w:sz w:val="16"/>
          <w:szCs w:val="16"/>
        </w:rPr>
      </w:pPr>
    </w:p>
    <w:p w:rsidR="00712CF1" w:rsidRDefault="00712CF1" w:rsidP="00712CF1">
      <w:r>
        <w:t>AB 180</w:t>
      </w:r>
      <w:r>
        <w:tab/>
      </w:r>
      <w:proofErr w:type="spellStart"/>
      <w:r>
        <w:t>Vos</w:t>
      </w:r>
      <w:proofErr w:type="spellEnd"/>
    </w:p>
    <w:p w:rsidR="00712CF1" w:rsidRDefault="00712CF1" w:rsidP="00712CF1">
      <w:pPr>
        <w:ind w:left="1440"/>
      </w:pPr>
      <w:r>
        <w:t xml:space="preserve">Relating to: </w:t>
      </w:r>
      <w:r w:rsidRPr="003B44DC">
        <w:t>Relating to:  informed consent regarding a certain abortion-inducing drug regimen and reporting requirements for induced abortions.</w:t>
      </w:r>
    </w:p>
    <w:p w:rsidR="00712CF1" w:rsidRDefault="00712CF1" w:rsidP="00712CF1">
      <w:r>
        <w:tab/>
      </w:r>
      <w:r>
        <w:tab/>
      </w:r>
    </w:p>
    <w:p w:rsidR="00712CF1" w:rsidRPr="00B2227B" w:rsidRDefault="00712CF1" w:rsidP="00712CF1">
      <w:pPr>
        <w:rPr>
          <w:sz w:val="16"/>
          <w:szCs w:val="16"/>
        </w:rPr>
      </w:pPr>
    </w:p>
    <w:p w:rsidR="00712CF1" w:rsidRDefault="00712CF1" w:rsidP="00712CF1">
      <w:r>
        <w:t>AB 182</w:t>
      </w:r>
      <w:r>
        <w:tab/>
      </w:r>
      <w:proofErr w:type="spellStart"/>
      <w:r>
        <w:t>Dittrich</w:t>
      </w:r>
      <w:proofErr w:type="spellEnd"/>
    </w:p>
    <w:p w:rsidR="00712CF1" w:rsidRDefault="00712CF1" w:rsidP="00712CF1">
      <w:pPr>
        <w:ind w:left="1440"/>
      </w:pPr>
      <w:r>
        <w:t xml:space="preserve">Relating to: </w:t>
      </w:r>
      <w:r w:rsidRPr="00D4612C">
        <w:t>Relating to: sex-selective, disability-selective, and other selective abortions and providing a penalty.</w:t>
      </w:r>
    </w:p>
    <w:p w:rsidR="00712CF1" w:rsidRDefault="00712CF1" w:rsidP="00712CF1">
      <w:pPr>
        <w:rPr>
          <w:sz w:val="16"/>
          <w:szCs w:val="16"/>
        </w:rPr>
      </w:pPr>
    </w:p>
    <w:p w:rsidR="009E063C" w:rsidRPr="00C04201" w:rsidRDefault="009E063C" w:rsidP="00712CF1">
      <w:pPr>
        <w:rPr>
          <w:sz w:val="16"/>
          <w:szCs w:val="16"/>
        </w:rPr>
      </w:pPr>
    </w:p>
    <w:p w:rsidR="00712CF1" w:rsidRDefault="00712CF1" w:rsidP="00712CF1">
      <w:r>
        <w:t>AB 183</w:t>
      </w:r>
      <w:r>
        <w:tab/>
      </w:r>
      <w:proofErr w:type="spellStart"/>
      <w:r>
        <w:t>Dittrich</w:t>
      </w:r>
      <w:proofErr w:type="spellEnd"/>
    </w:p>
    <w:p w:rsidR="00712CF1" w:rsidRDefault="00712CF1" w:rsidP="00712CF1">
      <w:pPr>
        <w:ind w:left="720" w:firstLine="720"/>
      </w:pPr>
      <w:r w:rsidRPr="00D910F7">
        <w:t>Relating to: certification of abortion providers under the Medical Assistance program.</w:t>
      </w:r>
    </w:p>
    <w:p w:rsidR="00712CF1" w:rsidRDefault="00712CF1" w:rsidP="00712CF1">
      <w:pPr>
        <w:ind w:left="720" w:firstLine="720"/>
      </w:pPr>
    </w:p>
    <w:p w:rsidR="00F74FAF" w:rsidRDefault="009E063C"/>
    <w:sectPr w:rsidR="00F7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1"/>
    <w:rsid w:val="004B77E1"/>
    <w:rsid w:val="00712CF1"/>
    <w:rsid w:val="009E063C"/>
    <w:rsid w:val="00E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C29F"/>
  <w15:chartTrackingRefBased/>
  <w15:docId w15:val="{EBFE7B42-6337-453D-9086-892C534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Palzewicz, Maddie</dc:creator>
  <cp:keywords/>
  <dc:description/>
  <cp:lastModifiedBy>Palzewicz, Maddie</cp:lastModifiedBy>
  <cp:revision>2</cp:revision>
  <dcterms:created xsi:type="dcterms:W3CDTF">2019-05-10T18:37:00Z</dcterms:created>
  <dcterms:modified xsi:type="dcterms:W3CDTF">2019-05-10T20:19:00Z</dcterms:modified>
</cp:coreProperties>
</file>